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D6" w:rsidRPr="00E602D6" w:rsidRDefault="00132BF4" w:rsidP="00132BF4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Согласно </w:t>
      </w:r>
      <w:r w:rsidRPr="00132BF4">
        <w:rPr>
          <w:rFonts w:ascii="Times New Roman" w:hAnsi="Times New Roman" w:cs="Times New Roman"/>
          <w:b/>
          <w:sz w:val="24"/>
          <w:szCs w:val="24"/>
        </w:rPr>
        <w:t>ФЗ №116</w:t>
      </w:r>
      <w:r w:rsidRPr="00132BF4">
        <w:t xml:space="preserve"> </w:t>
      </w:r>
      <w:r w:rsidRPr="00132BF4">
        <w:rPr>
          <w:rFonts w:ascii="Times New Roman" w:hAnsi="Times New Roman" w:cs="Times New Roman"/>
          <w:b/>
          <w:sz w:val="24"/>
          <w:szCs w:val="24"/>
        </w:rPr>
        <w:t xml:space="preserve">от 21.07.1997 </w:t>
      </w:r>
      <w:r w:rsidR="0076717A" w:rsidRPr="0076717A">
        <w:rPr>
          <w:rFonts w:ascii="Times New Roman" w:hAnsi="Times New Roman" w:cs="Times New Roman"/>
          <w:b/>
          <w:sz w:val="24"/>
          <w:szCs w:val="24"/>
        </w:rPr>
        <w:t>[</w:t>
      </w:r>
      <w:r w:rsidR="0076717A">
        <w:rPr>
          <w:rFonts w:ascii="Times New Roman" w:hAnsi="Times New Roman" w:cs="Times New Roman"/>
          <w:b/>
          <w:sz w:val="24"/>
          <w:szCs w:val="24"/>
        </w:rPr>
        <w:t>приложение 1 и 2</w:t>
      </w:r>
      <w:r w:rsidR="0076717A" w:rsidRPr="0076717A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t>, к</w:t>
      </w:r>
      <w:r w:rsidR="00147D52" w:rsidRPr="00E602D6">
        <w:rPr>
          <w:rFonts w:ascii="Times New Roman" w:hAnsi="Times New Roman" w:cs="Times New Roman"/>
          <w:b/>
          <w:sz w:val="24"/>
          <w:szCs w:val="24"/>
        </w:rPr>
        <w:t xml:space="preserve"> категории опасных производственных объектов относятся объекты, на которых</w:t>
      </w:r>
      <w:proofErr w:type="gramStart"/>
      <w:r w:rsidR="00147D52" w:rsidRPr="00E60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47D52" w:rsidRPr="00E602D6" w:rsidRDefault="00E602D6" w:rsidP="00E602D6">
      <w:pPr>
        <w:tabs>
          <w:tab w:val="left" w:pos="7410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47D52" w:rsidRPr="00E602D6">
        <w:rPr>
          <w:rFonts w:ascii="Times New Roman" w:hAnsi="Times New Roman" w:cs="Times New Roman"/>
          <w:sz w:val="24"/>
          <w:szCs w:val="24"/>
        </w:rPr>
        <w:t xml:space="preserve">получаются, используются, перерабатываются, образуются, хранятся, транспортируются, уничтожаются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47D52" w:rsidRPr="00E602D6">
        <w:rPr>
          <w:rFonts w:ascii="Times New Roman" w:hAnsi="Times New Roman" w:cs="Times New Roman"/>
          <w:sz w:val="24"/>
          <w:szCs w:val="24"/>
        </w:rPr>
        <w:t xml:space="preserve">количествах опасные </w:t>
      </w:r>
      <w:r w:rsidRPr="00E602D6">
        <w:rPr>
          <w:rFonts w:ascii="Times New Roman" w:hAnsi="Times New Roman" w:cs="Times New Roman"/>
          <w:sz w:val="24"/>
          <w:szCs w:val="24"/>
        </w:rPr>
        <w:t>вещества,</w:t>
      </w:r>
      <w:r w:rsidR="00147D52" w:rsidRPr="00E60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указанные в таблице 1 и 2, а также </w:t>
      </w:r>
      <w:r w:rsidR="00147D52" w:rsidRPr="00E602D6">
        <w:rPr>
          <w:rFonts w:ascii="Times New Roman" w:hAnsi="Times New Roman" w:cs="Times New Roman"/>
          <w:sz w:val="24"/>
          <w:szCs w:val="24"/>
        </w:rPr>
        <w:t>следующих видов:</w:t>
      </w:r>
    </w:p>
    <w:p w:rsidR="00147D52" w:rsidRPr="00E602D6" w:rsidRDefault="00147D52" w:rsidP="00E602D6">
      <w:pPr>
        <w:tabs>
          <w:tab w:val="left" w:pos="7410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02D6">
        <w:rPr>
          <w:rFonts w:ascii="Times New Roman" w:hAnsi="Times New Roman" w:cs="Times New Roman"/>
          <w:sz w:val="24"/>
          <w:szCs w:val="24"/>
        </w:rPr>
        <w:t>а) воспламеняющиеся вещества - газы,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ниже;</w:t>
      </w:r>
    </w:p>
    <w:p w:rsidR="00147D52" w:rsidRPr="00E602D6" w:rsidRDefault="00147D52" w:rsidP="00E602D6">
      <w:pPr>
        <w:tabs>
          <w:tab w:val="left" w:pos="7410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02D6">
        <w:rPr>
          <w:rFonts w:ascii="Times New Roman" w:hAnsi="Times New Roman" w:cs="Times New Roman"/>
          <w:sz w:val="24"/>
          <w:szCs w:val="24"/>
        </w:rPr>
        <w:t>б) окисляющие вещества - вещества, поддерживающие горение, вызывающие воспламенение и (или) способствующие воспламенению других веществ в результате окислительно-восстановительной экзотермической реакции;</w:t>
      </w:r>
    </w:p>
    <w:p w:rsidR="00147D52" w:rsidRPr="00E602D6" w:rsidRDefault="00147D52" w:rsidP="00E602D6">
      <w:pPr>
        <w:tabs>
          <w:tab w:val="left" w:pos="7410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02D6">
        <w:rPr>
          <w:rFonts w:ascii="Times New Roman" w:hAnsi="Times New Roman" w:cs="Times New Roman"/>
          <w:sz w:val="24"/>
          <w:szCs w:val="24"/>
        </w:rPr>
        <w:t>в) горючие вещества - жидкости, газы, способные самовозгораться, а также возгораться от источника зажигания и самостоятельно гореть после его удаления;</w:t>
      </w:r>
    </w:p>
    <w:p w:rsidR="00147D52" w:rsidRPr="00E602D6" w:rsidRDefault="00147D52" w:rsidP="00E602D6">
      <w:pPr>
        <w:tabs>
          <w:tab w:val="left" w:pos="7410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02D6">
        <w:rPr>
          <w:rFonts w:ascii="Times New Roman" w:hAnsi="Times New Roman" w:cs="Times New Roman"/>
          <w:sz w:val="24"/>
          <w:szCs w:val="24"/>
        </w:rPr>
        <w:t xml:space="preserve">г) взрывчатые вещества - вещества, которые при определенных видах внешнего воздействия способны на очень быстрое </w:t>
      </w:r>
      <w:proofErr w:type="spellStart"/>
      <w:r w:rsidRPr="00E602D6">
        <w:rPr>
          <w:rFonts w:ascii="Times New Roman" w:hAnsi="Times New Roman" w:cs="Times New Roman"/>
          <w:sz w:val="24"/>
          <w:szCs w:val="24"/>
        </w:rPr>
        <w:t>самораспространяющееся</w:t>
      </w:r>
      <w:proofErr w:type="spellEnd"/>
      <w:r w:rsidRPr="00E602D6">
        <w:rPr>
          <w:rFonts w:ascii="Times New Roman" w:hAnsi="Times New Roman" w:cs="Times New Roman"/>
          <w:sz w:val="24"/>
          <w:szCs w:val="24"/>
        </w:rPr>
        <w:t xml:space="preserve"> химическое превращение с выделением тепла и образованием газов;</w:t>
      </w:r>
    </w:p>
    <w:p w:rsidR="00E602D6" w:rsidRDefault="00147D52" w:rsidP="00EF598E">
      <w:pPr>
        <w:tabs>
          <w:tab w:val="left" w:pos="7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602D6">
        <w:rPr>
          <w:rFonts w:ascii="Times New Roman" w:hAnsi="Times New Roman" w:cs="Times New Roman"/>
          <w:sz w:val="24"/>
          <w:szCs w:val="24"/>
        </w:rPr>
        <w:t>д) токсичные вещества - вещества, способные при воздействии на живые организмы приводить к их гибели и имеющие следующие характеристики:</w:t>
      </w:r>
      <w:r w:rsidRPr="00E602D6">
        <w:rPr>
          <w:rFonts w:ascii="Times New Roman" w:hAnsi="Times New Roman" w:cs="Times New Roman"/>
        </w:rPr>
        <w:br/>
      </w:r>
    </w:p>
    <w:p w:rsidR="00E602D6" w:rsidRPr="00E602D6" w:rsidRDefault="00E602D6" w:rsidP="00EF598E">
      <w:pPr>
        <w:tabs>
          <w:tab w:val="left" w:pos="7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602D6">
        <w:rPr>
          <w:rFonts w:ascii="Times New Roman" w:hAnsi="Times New Roman" w:cs="Times New Roman"/>
          <w:sz w:val="24"/>
        </w:rPr>
        <w:t xml:space="preserve">- </w:t>
      </w:r>
      <w:r w:rsidR="00147D52" w:rsidRPr="00E602D6">
        <w:rPr>
          <w:rFonts w:ascii="Times New Roman" w:hAnsi="Times New Roman" w:cs="Times New Roman"/>
          <w:sz w:val="24"/>
        </w:rPr>
        <w:t>средняя смертельная доза при введении в желудок от 15 миллиграммов на килограмм до 200 миллигра</w:t>
      </w:r>
      <w:r w:rsidRPr="00E602D6">
        <w:rPr>
          <w:rFonts w:ascii="Times New Roman" w:hAnsi="Times New Roman" w:cs="Times New Roman"/>
          <w:sz w:val="24"/>
        </w:rPr>
        <w:t>ммов на килограмм включительно;</w:t>
      </w:r>
    </w:p>
    <w:p w:rsidR="00E602D6" w:rsidRPr="00E602D6" w:rsidRDefault="00E602D6" w:rsidP="00EF598E">
      <w:pPr>
        <w:tabs>
          <w:tab w:val="left" w:pos="7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602D6">
        <w:rPr>
          <w:rFonts w:ascii="Times New Roman" w:hAnsi="Times New Roman" w:cs="Times New Roman"/>
          <w:sz w:val="24"/>
        </w:rPr>
        <w:t xml:space="preserve">- </w:t>
      </w:r>
      <w:r w:rsidR="00147D52" w:rsidRPr="00E602D6">
        <w:rPr>
          <w:rFonts w:ascii="Times New Roman" w:hAnsi="Times New Roman" w:cs="Times New Roman"/>
          <w:sz w:val="24"/>
        </w:rPr>
        <w:t>средняя смертельная доза при нанесении на кожу от 50 миллиграммов на килограмм до 400 миллигра</w:t>
      </w:r>
      <w:r w:rsidRPr="00E602D6">
        <w:rPr>
          <w:rFonts w:ascii="Times New Roman" w:hAnsi="Times New Roman" w:cs="Times New Roman"/>
          <w:sz w:val="24"/>
        </w:rPr>
        <w:t>ммов на килограмм включительно;</w:t>
      </w:r>
    </w:p>
    <w:p w:rsidR="00147D52" w:rsidRPr="00E602D6" w:rsidRDefault="00E602D6" w:rsidP="00E602D6">
      <w:pPr>
        <w:tabs>
          <w:tab w:val="left" w:pos="7410"/>
        </w:tabs>
        <w:spacing w:line="240" w:lineRule="auto"/>
        <w:ind w:firstLine="851"/>
        <w:jc w:val="both"/>
        <w:rPr>
          <w:rFonts w:ascii="Times New Roman" w:hAnsi="Times New Roman" w:cs="Times New Roman"/>
          <w:sz w:val="32"/>
        </w:rPr>
      </w:pPr>
      <w:r w:rsidRPr="00E602D6">
        <w:rPr>
          <w:rFonts w:ascii="Times New Roman" w:hAnsi="Times New Roman" w:cs="Times New Roman"/>
          <w:sz w:val="24"/>
        </w:rPr>
        <w:t xml:space="preserve">- </w:t>
      </w:r>
      <w:r w:rsidR="00147D52" w:rsidRPr="00E602D6">
        <w:rPr>
          <w:rFonts w:ascii="Times New Roman" w:hAnsi="Times New Roman" w:cs="Times New Roman"/>
          <w:sz w:val="24"/>
        </w:rPr>
        <w:t>средняя смертельная концентрация в воздухе от 0,5 миллиграмма на литр до 2 миллиграммов на литр включительно;</w:t>
      </w:r>
    </w:p>
    <w:p w:rsidR="00E602D6" w:rsidRDefault="00147D52" w:rsidP="00EF598E">
      <w:pPr>
        <w:pStyle w:val="formattext"/>
        <w:spacing w:before="0" w:beforeAutospacing="0" w:after="0" w:afterAutospacing="0"/>
        <w:ind w:firstLine="709"/>
        <w:jc w:val="both"/>
      </w:pPr>
      <w:r>
        <w:t>е) высокотоксичные вещества - вещества, способные при воздействии на живые организмы приводить к их гибели и им</w:t>
      </w:r>
      <w:r w:rsidR="00E602D6">
        <w:t>еющие следующие характеристики:</w:t>
      </w:r>
    </w:p>
    <w:p w:rsidR="00E602D6" w:rsidRDefault="00E602D6" w:rsidP="00EF598E">
      <w:pPr>
        <w:pStyle w:val="formattext"/>
        <w:spacing w:after="0" w:afterAutospacing="0"/>
        <w:ind w:firstLine="709"/>
        <w:jc w:val="both"/>
      </w:pPr>
      <w:r>
        <w:t xml:space="preserve">– </w:t>
      </w:r>
      <w:r w:rsidR="00147D52">
        <w:t>средняя смертельная доза при введении в желудок не боле</w:t>
      </w:r>
      <w:r>
        <w:t>е 15 миллиграммов на килограмм;</w:t>
      </w:r>
    </w:p>
    <w:p w:rsidR="00E602D6" w:rsidRDefault="00E602D6" w:rsidP="00EF598E">
      <w:pPr>
        <w:pStyle w:val="formattext"/>
        <w:spacing w:before="0" w:beforeAutospacing="0" w:after="0" w:afterAutospacing="0"/>
        <w:ind w:firstLine="709"/>
        <w:jc w:val="both"/>
      </w:pPr>
      <w:r>
        <w:t xml:space="preserve">– </w:t>
      </w:r>
      <w:r w:rsidR="00147D52">
        <w:t>средняя смертельная доза при нанесении на кожу не боле</w:t>
      </w:r>
      <w:r>
        <w:t>е 50 миллиграммов на килограмм;</w:t>
      </w:r>
    </w:p>
    <w:p w:rsidR="00147D52" w:rsidRDefault="00E602D6" w:rsidP="00EF598E">
      <w:pPr>
        <w:pStyle w:val="formattext"/>
        <w:spacing w:before="0" w:beforeAutospacing="0"/>
        <w:ind w:firstLine="709"/>
        <w:jc w:val="both"/>
      </w:pPr>
      <w:r>
        <w:t xml:space="preserve">– </w:t>
      </w:r>
      <w:r w:rsidR="00147D52">
        <w:t>средняя смертельная концентрация в воздухе не более 0,5 миллиграмма на литр;</w:t>
      </w:r>
    </w:p>
    <w:p w:rsidR="00E602D6" w:rsidRDefault="00147D52" w:rsidP="0076717A">
      <w:pPr>
        <w:pStyle w:val="formattext"/>
        <w:ind w:firstLine="709"/>
        <w:jc w:val="both"/>
        <w:rPr>
          <w:rStyle w:val="comment"/>
        </w:rPr>
      </w:pPr>
      <w:r>
        <w:t>ж) вещества, представляющие опасность для окружающей среды, - вещества, характеризующиеся в водной среде следующими показателями острой токсичности</w:t>
      </w:r>
      <w:r w:rsidR="00EF598E">
        <w:t>:</w:t>
      </w:r>
    </w:p>
    <w:p w:rsidR="00EF598E" w:rsidRDefault="00E602D6" w:rsidP="00EF598E">
      <w:pPr>
        <w:pStyle w:val="formattext"/>
        <w:spacing w:after="0" w:afterAutospacing="0"/>
        <w:ind w:firstLine="709"/>
        <w:jc w:val="both"/>
      </w:pPr>
      <w:r>
        <w:rPr>
          <w:rStyle w:val="comment"/>
        </w:rPr>
        <w:t xml:space="preserve">– </w:t>
      </w:r>
      <w:r w:rsidR="00147D52">
        <w:t>средняя смертельная доза при ингаляционном воздействии на рыбу в течение 96 часов не</w:t>
      </w:r>
      <w:r>
        <w:t xml:space="preserve"> более 10 миллиграммов на литр;</w:t>
      </w:r>
    </w:p>
    <w:p w:rsidR="00EF598E" w:rsidRDefault="00E602D6" w:rsidP="00EF598E">
      <w:pPr>
        <w:pStyle w:val="formattext"/>
        <w:spacing w:before="0" w:beforeAutospacing="0" w:after="0" w:afterAutospacing="0"/>
        <w:ind w:firstLine="709"/>
        <w:jc w:val="both"/>
      </w:pPr>
      <w:r>
        <w:t xml:space="preserve">– </w:t>
      </w:r>
      <w:r w:rsidR="00147D52">
        <w:t>средняя концентрация яда, вызывающая определенный эффект при воздействии на дафнии в течение 48 часов, не</w:t>
      </w:r>
      <w:r w:rsidR="00EF598E">
        <w:t xml:space="preserve"> более 10 миллиграммов на литр;</w:t>
      </w:r>
    </w:p>
    <w:p w:rsidR="00147D52" w:rsidRDefault="00E602D6" w:rsidP="00EF598E">
      <w:pPr>
        <w:pStyle w:val="formattext"/>
        <w:spacing w:before="0" w:beforeAutospacing="0" w:after="0" w:afterAutospacing="0"/>
        <w:ind w:firstLine="709"/>
        <w:jc w:val="both"/>
      </w:pPr>
      <w:r>
        <w:t xml:space="preserve">– </w:t>
      </w:r>
      <w:r w:rsidR="00147D52">
        <w:t>средняя ингибирующая концентрация при воздействии на водоросли в течение 72 часов не более 10 миллиграммов на литр;</w:t>
      </w:r>
    </w:p>
    <w:p w:rsidR="00EF598E" w:rsidRDefault="00EF598E" w:rsidP="00132BF4">
      <w:pPr>
        <w:pStyle w:val="formattext"/>
        <w:ind w:firstLine="709"/>
        <w:jc w:val="both"/>
      </w:pPr>
      <w:bookmarkStart w:id="0" w:name="_GoBack"/>
      <w:bookmarkEnd w:id="0"/>
    </w:p>
    <w:p w:rsidR="00E602D6" w:rsidRDefault="00147D52" w:rsidP="00132BF4">
      <w:pPr>
        <w:pStyle w:val="formattext"/>
        <w:ind w:firstLine="709"/>
        <w:jc w:val="both"/>
      </w:pPr>
      <w:r>
        <w:lastRenderedPageBreak/>
        <w:t>2) используется оборудование, работающее под избыточным давлением более 0,07 мегапаскаля:</w:t>
      </w:r>
    </w:p>
    <w:p w:rsidR="00E602D6" w:rsidRDefault="00147D52" w:rsidP="00E602D6">
      <w:pPr>
        <w:pStyle w:val="formattext"/>
        <w:ind w:firstLine="709"/>
        <w:jc w:val="both"/>
      </w:pPr>
      <w:r>
        <w:t>а) пара, газа (в газообразном, сжиженном состоянии);</w:t>
      </w:r>
    </w:p>
    <w:p w:rsidR="00E602D6" w:rsidRDefault="00147D52" w:rsidP="00E602D6">
      <w:pPr>
        <w:pStyle w:val="formattext"/>
        <w:ind w:firstLine="709"/>
        <w:jc w:val="both"/>
      </w:pPr>
      <w:r>
        <w:t>б) воды при температуре нагрева более 115 градусов Цельсия;</w:t>
      </w:r>
    </w:p>
    <w:p w:rsidR="00E602D6" w:rsidRDefault="00147D52" w:rsidP="00E602D6">
      <w:pPr>
        <w:pStyle w:val="formattext"/>
        <w:ind w:firstLine="709"/>
        <w:jc w:val="both"/>
      </w:pPr>
      <w:r>
        <w:t>в) иных жидкостей при температуре, превышающей температуру их кипения при избыточном давлении 0,07 мегапаскаля;</w:t>
      </w:r>
    </w:p>
    <w:p w:rsidR="00E602D6" w:rsidRDefault="00147D52" w:rsidP="00E602D6">
      <w:pPr>
        <w:pStyle w:val="formattext"/>
        <w:ind w:firstLine="709"/>
        <w:jc w:val="both"/>
      </w:pPr>
      <w:r>
        <w:t>3)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</w:t>
      </w:r>
    </w:p>
    <w:p w:rsidR="00E602D6" w:rsidRDefault="00147D52" w:rsidP="00E602D6">
      <w:pPr>
        <w:pStyle w:val="formattext"/>
        <w:ind w:firstLine="709"/>
        <w:jc w:val="both"/>
      </w:pPr>
      <w:r>
        <w:t>4)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</w:r>
    </w:p>
    <w:p w:rsidR="00E602D6" w:rsidRDefault="00147D52" w:rsidP="00E602D6">
      <w:pPr>
        <w:pStyle w:val="formattext"/>
        <w:ind w:firstLine="709"/>
        <w:jc w:val="both"/>
      </w:pPr>
      <w:r>
        <w:t>5)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ископаемых;</w:t>
      </w:r>
    </w:p>
    <w:p w:rsidR="00E602D6" w:rsidRDefault="00147D52" w:rsidP="00E602D6">
      <w:pPr>
        <w:pStyle w:val="formattext"/>
        <w:ind w:firstLine="709"/>
      </w:pPr>
      <w:r>
        <w:t>6) осуществляется хранение или переработка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осуществляется хранение зерна, продуктов его переработки и комбикормового сырья,</w:t>
      </w:r>
      <w:r w:rsidR="00E602D6">
        <w:t xml:space="preserve"> </w:t>
      </w:r>
      <w:r w:rsidR="00E602D6" w:rsidRPr="00E602D6">
        <w:t>склонных</w:t>
      </w:r>
      <w:r w:rsidR="00E602D6">
        <w:t xml:space="preserve"> </w:t>
      </w:r>
      <w:r w:rsidRPr="00E602D6">
        <w:t>к</w:t>
      </w:r>
      <w:r>
        <w:t xml:space="preserve"> самосогреванию и самовозгоранию.</w:t>
      </w:r>
    </w:p>
    <w:p w:rsidR="00147D52" w:rsidRDefault="00147D52" w:rsidP="00E602D6">
      <w:pPr>
        <w:pStyle w:val="formattext"/>
        <w:ind w:firstLine="709"/>
      </w:pPr>
      <w:r w:rsidRPr="00E602D6">
        <w:rPr>
          <w:b/>
        </w:rPr>
        <w:t>К опасным производственным объектам не относятся:</w:t>
      </w:r>
      <w:proofErr w:type="gramStart"/>
      <w:r w:rsidRPr="00E602D6">
        <w:rPr>
          <w:b/>
        </w:rPr>
        <w:br/>
      </w:r>
      <w:r w:rsidR="00E602D6">
        <w:t>-</w:t>
      </w:r>
      <w:proofErr w:type="gramEnd"/>
      <w:r>
        <w:t>объекты электросетевого хозяйства;</w:t>
      </w:r>
      <w:r>
        <w:br/>
      </w:r>
      <w:r w:rsidR="00E602D6">
        <w:t>-</w:t>
      </w:r>
      <w:r>
        <w:t>работающие под давлением природного газа или сжиженного углеводородного газа до 0,005 мегапаскаля включительно сети газораспределения и сети газопотребления.</w:t>
      </w:r>
    </w:p>
    <w:p w:rsidR="00E602D6" w:rsidRDefault="00E602D6" w:rsidP="00E602D6">
      <w:pPr>
        <w:pStyle w:val="a9"/>
        <w:tabs>
          <w:tab w:val="left" w:pos="74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E602D6" w:rsidRDefault="00E602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602D6" w:rsidRPr="00147D52" w:rsidRDefault="00E602D6" w:rsidP="00132BF4">
      <w:pPr>
        <w:tabs>
          <w:tab w:val="left" w:pos="7410"/>
        </w:tabs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147D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1 – Классификация опасных производственных объектов, в зависимости от вида </w:t>
      </w:r>
      <w:r>
        <w:rPr>
          <w:rFonts w:ascii="Times New Roman" w:hAnsi="Times New Roman" w:cs="Times New Roman"/>
          <w:b/>
          <w:sz w:val="24"/>
          <w:szCs w:val="24"/>
        </w:rPr>
        <w:t>опасных веществ</w:t>
      </w:r>
      <w:r w:rsidR="00132BF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page" w:horzAnchor="margin" w:tblpY="2211"/>
        <w:tblW w:w="99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14"/>
        <w:gridCol w:w="1773"/>
        <w:gridCol w:w="1773"/>
        <w:gridCol w:w="1573"/>
        <w:gridCol w:w="1927"/>
      </w:tblGrid>
      <w:tr w:rsidR="00E602D6" w:rsidRPr="006D6E46" w:rsidTr="00355F2E">
        <w:trPr>
          <w:trHeight w:val="45"/>
          <w:tblCellSpacing w:w="0" w:type="dxa"/>
        </w:trPr>
        <w:tc>
          <w:tcPr>
            <w:tcW w:w="2914" w:type="dxa"/>
            <w:hideMark/>
          </w:tcPr>
          <w:p w:rsidR="006D6E46" w:rsidRPr="006D6E46" w:rsidRDefault="00E602D6" w:rsidP="00355F2E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иды опасных веществ </w:t>
            </w:r>
          </w:p>
        </w:tc>
        <w:tc>
          <w:tcPr>
            <w:tcW w:w="7046" w:type="dxa"/>
            <w:gridSpan w:val="4"/>
            <w:hideMark/>
          </w:tcPr>
          <w:p w:rsidR="006D6E46" w:rsidRPr="006D6E46" w:rsidRDefault="00E602D6" w:rsidP="00355F2E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опасных веществ, </w:t>
            </w:r>
            <w:proofErr w:type="gramStart"/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02D6" w:rsidRPr="006D6E46" w:rsidTr="00355F2E">
        <w:trPr>
          <w:trHeight w:val="375"/>
          <w:tblCellSpacing w:w="0" w:type="dxa"/>
        </w:trPr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2D6" w:rsidRPr="006D6E46" w:rsidRDefault="00E602D6" w:rsidP="0035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класс опасности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класс опасности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класс опасности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класс опасности </w:t>
            </w:r>
          </w:p>
        </w:tc>
      </w:tr>
      <w:tr w:rsidR="00E602D6" w:rsidRPr="006D6E46" w:rsidTr="00355F2E">
        <w:trPr>
          <w:trHeight w:val="435"/>
          <w:tblCellSpacing w:w="0" w:type="dxa"/>
        </w:trPr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Воспламеняющиеся и горючие газы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и более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и более, но менее 2000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более, но менее 200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более, но менее 20</w:t>
            </w:r>
          </w:p>
        </w:tc>
      </w:tr>
      <w:tr w:rsidR="00E602D6" w:rsidRPr="006D6E46" w:rsidTr="00355F2E">
        <w:trPr>
          <w:tblCellSpacing w:w="0" w:type="dxa"/>
        </w:trPr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Горючие жидкости, находящиеся на товарно-сырьевых складах и базах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 и более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 и более, но менее 500000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и более, но менее 50000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602D6" w:rsidRPr="006D6E46" w:rsidTr="00355F2E">
        <w:trPr>
          <w:tblCellSpacing w:w="0" w:type="dxa"/>
        </w:trPr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Горючие жидкости, используемые в технологическом процессе или транспортируемые по магистральному трубопроводу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и более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и более, но менее 2000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более, но менее 200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более, но менее 20</w:t>
            </w:r>
          </w:p>
        </w:tc>
      </w:tr>
      <w:tr w:rsidR="00E602D6" w:rsidRPr="006D6E46" w:rsidTr="00355F2E">
        <w:trPr>
          <w:tblCellSpacing w:w="0" w:type="dxa"/>
        </w:trPr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Токсичные вещества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и более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и более, но менее 2000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D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и более, </w:t>
            </w:r>
          </w:p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менее 200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 более, но менее 20 </w:t>
            </w:r>
          </w:p>
        </w:tc>
      </w:tr>
      <w:tr w:rsidR="00E602D6" w:rsidRPr="006D6E46" w:rsidTr="00355F2E">
        <w:trPr>
          <w:tblCellSpacing w:w="0" w:type="dxa"/>
        </w:trPr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Высокотоксичные вещества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и более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более, но менее 200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более, но менее 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и более, но менее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02D6" w:rsidRPr="006D6E46" w:rsidTr="00355F2E">
        <w:trPr>
          <w:tblCellSpacing w:w="0" w:type="dxa"/>
        </w:trPr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Окисляющие вещества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и более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и более, но менее 2000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D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и более, </w:t>
            </w:r>
          </w:p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менее 200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более, но менее 20</w:t>
            </w:r>
          </w:p>
        </w:tc>
      </w:tr>
      <w:tr w:rsidR="00E602D6" w:rsidRPr="006D6E46" w:rsidTr="00355F2E">
        <w:trPr>
          <w:tblCellSpacing w:w="0" w:type="dxa"/>
        </w:trPr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Взрывчатые вещества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и более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и более, но менее 500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50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602D6" w:rsidRPr="006D6E46" w:rsidTr="00355F2E">
        <w:trPr>
          <w:tblCellSpacing w:w="0" w:type="dxa"/>
        </w:trPr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Вещества, представляющие опасность для окружающей среды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и более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и более, но менее 2000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и более, но менее 200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 более, но менее 20 </w:t>
            </w:r>
          </w:p>
        </w:tc>
      </w:tr>
    </w:tbl>
    <w:p w:rsidR="00E602D6" w:rsidRDefault="00E602D6" w:rsidP="00E602D6">
      <w:pPr>
        <w:rPr>
          <w:rFonts w:ascii="Times New Roman" w:hAnsi="Times New Roman" w:cs="Times New Roman"/>
          <w:sz w:val="24"/>
        </w:rPr>
      </w:pPr>
    </w:p>
    <w:p w:rsidR="00E602D6" w:rsidRDefault="00E602D6" w:rsidP="00E602D6">
      <w:pPr>
        <w:rPr>
          <w:rFonts w:ascii="Times New Roman" w:hAnsi="Times New Roman" w:cs="Times New Roman"/>
          <w:sz w:val="24"/>
        </w:rPr>
      </w:pPr>
    </w:p>
    <w:p w:rsidR="00E602D6" w:rsidRDefault="00E602D6" w:rsidP="00E602D6">
      <w:pPr>
        <w:rPr>
          <w:rFonts w:ascii="Times New Roman" w:hAnsi="Times New Roman" w:cs="Times New Roman"/>
          <w:sz w:val="24"/>
        </w:rPr>
      </w:pPr>
    </w:p>
    <w:p w:rsidR="00E602D6" w:rsidRDefault="00E602D6" w:rsidP="00E602D6">
      <w:pPr>
        <w:rPr>
          <w:rFonts w:ascii="Times New Roman" w:hAnsi="Times New Roman" w:cs="Times New Roman"/>
          <w:sz w:val="24"/>
        </w:rPr>
      </w:pPr>
    </w:p>
    <w:p w:rsidR="00E602D6" w:rsidRDefault="00E602D6" w:rsidP="00E602D6">
      <w:pPr>
        <w:rPr>
          <w:rFonts w:ascii="Times New Roman" w:hAnsi="Times New Roman" w:cs="Times New Roman"/>
          <w:sz w:val="24"/>
        </w:rPr>
      </w:pPr>
    </w:p>
    <w:p w:rsidR="00E602D6" w:rsidRDefault="00E602D6" w:rsidP="00E602D6">
      <w:pPr>
        <w:rPr>
          <w:rFonts w:ascii="Times New Roman" w:hAnsi="Times New Roman" w:cs="Times New Roman"/>
          <w:sz w:val="24"/>
        </w:rPr>
      </w:pPr>
    </w:p>
    <w:p w:rsidR="00E602D6" w:rsidRDefault="00E602D6" w:rsidP="00E602D6">
      <w:pPr>
        <w:rPr>
          <w:rFonts w:ascii="Times New Roman" w:hAnsi="Times New Roman" w:cs="Times New Roman"/>
          <w:sz w:val="24"/>
        </w:rPr>
      </w:pPr>
    </w:p>
    <w:p w:rsidR="00E602D6" w:rsidRDefault="00E602D6" w:rsidP="00E602D6">
      <w:pPr>
        <w:rPr>
          <w:rFonts w:ascii="Times New Roman" w:hAnsi="Times New Roman" w:cs="Times New Roman"/>
          <w:sz w:val="24"/>
        </w:rPr>
      </w:pPr>
    </w:p>
    <w:p w:rsidR="00E602D6" w:rsidRPr="00E602D6" w:rsidRDefault="00E602D6" w:rsidP="00E602D6">
      <w:pPr>
        <w:ind w:firstLine="709"/>
        <w:rPr>
          <w:rFonts w:ascii="Times New Roman" w:hAnsi="Times New Roman" w:cs="Times New Roman"/>
          <w:sz w:val="24"/>
        </w:rPr>
      </w:pPr>
      <w:r w:rsidRPr="00147D52">
        <w:rPr>
          <w:rFonts w:ascii="Times New Roman" w:hAnsi="Times New Roman" w:cs="Times New Roman"/>
          <w:b/>
          <w:sz w:val="24"/>
        </w:rPr>
        <w:lastRenderedPageBreak/>
        <w:t>Таблица 2</w:t>
      </w:r>
      <w:r>
        <w:rPr>
          <w:rFonts w:ascii="Times New Roman" w:hAnsi="Times New Roman" w:cs="Times New Roman"/>
          <w:b/>
          <w:sz w:val="24"/>
        </w:rPr>
        <w:t xml:space="preserve"> – </w:t>
      </w:r>
      <w:r w:rsidRPr="00147D52">
        <w:rPr>
          <w:rFonts w:ascii="Times New Roman" w:hAnsi="Times New Roman" w:cs="Times New Roman"/>
          <w:b/>
          <w:sz w:val="24"/>
        </w:rPr>
        <w:t>Классификация опасных производственных объектов, в зависимости от</w:t>
      </w:r>
      <w:r>
        <w:rPr>
          <w:rFonts w:ascii="Times New Roman" w:hAnsi="Times New Roman" w:cs="Times New Roman"/>
          <w:b/>
          <w:sz w:val="24"/>
        </w:rPr>
        <w:t xml:space="preserve"> наименования опасного вещества</w:t>
      </w:r>
    </w:p>
    <w:tbl>
      <w:tblPr>
        <w:tblpPr w:leftFromText="180" w:rightFromText="180" w:vertAnchor="page" w:horzAnchor="margin" w:tblpY="2013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6"/>
        <w:gridCol w:w="1760"/>
        <w:gridCol w:w="1760"/>
        <w:gridCol w:w="1617"/>
        <w:gridCol w:w="1632"/>
      </w:tblGrid>
      <w:tr w:rsidR="00E602D6" w:rsidRPr="006D6E46" w:rsidTr="00355F2E">
        <w:trPr>
          <w:tblCellSpacing w:w="15" w:type="dxa"/>
        </w:trPr>
        <w:tc>
          <w:tcPr>
            <w:tcW w:w="2881" w:type="dxa"/>
            <w:vMerge w:val="restart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02D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опасного вещества </w:t>
            </w:r>
          </w:p>
        </w:tc>
        <w:tc>
          <w:tcPr>
            <w:tcW w:w="6724" w:type="dxa"/>
            <w:gridSpan w:val="4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опасного вещества, </w:t>
            </w:r>
            <w:proofErr w:type="gramStart"/>
            <w:r w:rsidRPr="006D6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Pr="006D6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02D6" w:rsidRPr="006D6E46" w:rsidTr="00355F2E">
        <w:trPr>
          <w:tblCellSpacing w:w="15" w:type="dxa"/>
        </w:trPr>
        <w:tc>
          <w:tcPr>
            <w:tcW w:w="2881" w:type="dxa"/>
            <w:vMerge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6D6E4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класс опасности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класс опасности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класс опасности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класс опасности </w:t>
            </w:r>
          </w:p>
        </w:tc>
      </w:tr>
      <w:tr w:rsidR="00E602D6" w:rsidRPr="006D6E46" w:rsidTr="00355F2E">
        <w:trPr>
          <w:tblCellSpacing w:w="15" w:type="dxa"/>
        </w:trPr>
        <w:tc>
          <w:tcPr>
            <w:tcW w:w="2881" w:type="dxa"/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E602D6" w:rsidRPr="003B4022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E602D6" w:rsidRPr="003B4022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E602D6" w:rsidRPr="003B4022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E602D6" w:rsidRPr="003B4022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E602D6" w:rsidRPr="003B4022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602D6" w:rsidRPr="006D6E46" w:rsidTr="00355F2E">
        <w:trPr>
          <w:tblCellSpacing w:w="15" w:type="dxa"/>
        </w:trPr>
        <w:tc>
          <w:tcPr>
            <w:tcW w:w="2881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Аммиак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и более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и более, но менее 5000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и более, </w:t>
            </w: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менее 500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и более, </w:t>
            </w: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менее 50 </w:t>
            </w:r>
          </w:p>
        </w:tc>
      </w:tr>
      <w:tr w:rsidR="00E602D6" w:rsidRPr="006D6E46" w:rsidTr="00355F2E">
        <w:trPr>
          <w:tblCellSpacing w:w="15" w:type="dxa"/>
        </w:trPr>
        <w:tc>
          <w:tcPr>
            <w:tcW w:w="2881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 аммония (нитрат аммония и смеси аммония, в которых содержание азота из нитрата аммония составляет более 28 процентов массы, а также водные растворы нитрата аммония, в которых концентрация нитрата аммония превышает 90 процентов массы)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25000 и более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и более, но менее 25000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и более, но менее 2500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и более, </w:t>
            </w: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менее 250 </w:t>
            </w:r>
          </w:p>
        </w:tc>
      </w:tr>
      <w:tr w:rsidR="00E602D6" w:rsidRPr="006D6E46" w:rsidTr="00355F2E">
        <w:trPr>
          <w:tblCellSpacing w:w="15" w:type="dxa"/>
        </w:trPr>
        <w:tc>
          <w:tcPr>
            <w:tcW w:w="2881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 аммония в форме удобрений (простые удобрения на основе нитрата аммония, а также сложные удобрения, в которых содержание азота из нитрата аммония составляет более 28 процентов массы (сложные удобрения содержат нитрат аммония вместе с фосфатом и (или) калием)</w:t>
            </w:r>
            <w:proofErr w:type="gramEnd"/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 и более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 и более,</w:t>
            </w: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менее</w:t>
            </w: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100000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и более, но менее</w:t>
            </w: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10000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и более, но менее 1000</w:t>
            </w:r>
          </w:p>
        </w:tc>
      </w:tr>
      <w:tr w:rsidR="00E602D6" w:rsidRPr="006D6E46" w:rsidTr="00355F2E">
        <w:trPr>
          <w:tblCellSpacing w:w="15" w:type="dxa"/>
        </w:trPr>
        <w:tc>
          <w:tcPr>
            <w:tcW w:w="2881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Акрилонитрил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и более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и более, но менее 2000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и более, но менее 200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и более, </w:t>
            </w: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менее 20 </w:t>
            </w:r>
          </w:p>
        </w:tc>
      </w:tr>
      <w:tr w:rsidR="00E602D6" w:rsidRPr="006D6E46" w:rsidTr="00355F2E">
        <w:trPr>
          <w:tblCellSpacing w:w="15" w:type="dxa"/>
        </w:trPr>
        <w:tc>
          <w:tcPr>
            <w:tcW w:w="2881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и более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и более, но менее 250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и более, но менее 25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и более, но менее 2,5 </w:t>
            </w:r>
          </w:p>
        </w:tc>
      </w:tr>
      <w:tr w:rsidR="00E602D6" w:rsidRPr="006D6E46" w:rsidTr="00355F2E">
        <w:trPr>
          <w:tblCellSpacing w:w="15" w:type="dxa"/>
        </w:trPr>
        <w:tc>
          <w:tcPr>
            <w:tcW w:w="2881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Оксид этилена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и более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и более, но менее 500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и более, но менее 50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 более, но менее 5 </w:t>
            </w:r>
          </w:p>
        </w:tc>
      </w:tr>
      <w:tr w:rsidR="00E602D6" w:rsidRPr="006D6E46" w:rsidTr="00355F2E">
        <w:trPr>
          <w:tblCellSpacing w:w="15" w:type="dxa"/>
        </w:trPr>
        <w:tc>
          <w:tcPr>
            <w:tcW w:w="2881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Цианистый водород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и более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и более, но менее 200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 более, но менее 20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и более, но менее 2 </w:t>
            </w:r>
          </w:p>
        </w:tc>
      </w:tr>
      <w:tr w:rsidR="00E602D6" w:rsidRPr="006D6E46" w:rsidTr="00355F2E">
        <w:trPr>
          <w:tblCellSpacing w:w="15" w:type="dxa"/>
        </w:trPr>
        <w:tc>
          <w:tcPr>
            <w:tcW w:w="2881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Фтористый водород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и более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и более, но менее 500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и более, но менее 50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 более, но менее 5 </w:t>
            </w:r>
          </w:p>
        </w:tc>
      </w:tr>
      <w:tr w:rsidR="00E602D6" w:rsidRPr="006D6E46" w:rsidTr="00E602D6">
        <w:trPr>
          <w:tblCellSpacing w:w="15" w:type="dxa"/>
        </w:trPr>
        <w:tc>
          <w:tcPr>
            <w:tcW w:w="2881" w:type="dxa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E602D6" w:rsidRPr="006D6E46" w:rsidRDefault="00E602D6" w:rsidP="00E60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E602D6" w:rsidRPr="006D6E46" w:rsidRDefault="00E602D6" w:rsidP="00E60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E602D6" w:rsidRPr="006D6E46" w:rsidRDefault="00E602D6" w:rsidP="00E60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E602D6" w:rsidRPr="006D6E46" w:rsidRDefault="00E602D6" w:rsidP="00E60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E602D6" w:rsidRPr="006D6E46" w:rsidRDefault="00E602D6" w:rsidP="00E60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02D6" w:rsidRPr="006D6E46" w:rsidTr="00355F2E">
        <w:trPr>
          <w:tblCellSpacing w:w="15" w:type="dxa"/>
        </w:trPr>
        <w:tc>
          <w:tcPr>
            <w:tcW w:w="2881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Сернистый водород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и более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и более, но менее 500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и более, но менее 50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 более, но менее 5 </w:t>
            </w:r>
          </w:p>
        </w:tc>
      </w:tr>
      <w:tr w:rsidR="00E602D6" w:rsidRPr="006D6E46" w:rsidTr="00355F2E">
        <w:trPr>
          <w:tblCellSpacing w:w="15" w:type="dxa"/>
        </w:trPr>
        <w:tc>
          <w:tcPr>
            <w:tcW w:w="2881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Триоксид</w:t>
            </w:r>
            <w:proofErr w:type="spellEnd"/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серы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 и более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и более, но менее 750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 и более, но менее 75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и более, но менее 7,5 </w:t>
            </w:r>
          </w:p>
        </w:tc>
      </w:tr>
      <w:tr w:rsidR="00E602D6" w:rsidRPr="006D6E46" w:rsidTr="00355F2E">
        <w:trPr>
          <w:tblCellSpacing w:w="15" w:type="dxa"/>
        </w:trPr>
        <w:tc>
          <w:tcPr>
            <w:tcW w:w="2881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Алкилы свинца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и более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и более, но менее 500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и более, но менее 50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 более, но менее 5 </w:t>
            </w:r>
          </w:p>
        </w:tc>
      </w:tr>
      <w:tr w:rsidR="00E602D6" w:rsidRPr="006D6E46" w:rsidTr="00355F2E">
        <w:trPr>
          <w:tblCellSpacing w:w="15" w:type="dxa"/>
        </w:trPr>
        <w:tc>
          <w:tcPr>
            <w:tcW w:w="2881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Фосген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 и более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0,75 и более, но менее 7,5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0,075 и более, но менее 0,75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0,015 и более, но менее 0,075 </w:t>
            </w:r>
          </w:p>
        </w:tc>
      </w:tr>
      <w:tr w:rsidR="00E602D6" w:rsidRPr="006D6E46" w:rsidTr="00355F2E">
        <w:trPr>
          <w:tblCellSpacing w:w="15" w:type="dxa"/>
        </w:trPr>
        <w:tc>
          <w:tcPr>
            <w:tcW w:w="2881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Метилизоцианат</w:t>
            </w:r>
            <w:proofErr w:type="spellEnd"/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и более 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и более, но менее 1,5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0,015 и более, но менее 0,15 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6D6E4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0,003 и более, но менее 0,015 </w:t>
            </w:r>
          </w:p>
        </w:tc>
      </w:tr>
      <w:tr w:rsidR="00E602D6" w:rsidRPr="006D6E46" w:rsidTr="00355F2E">
        <w:trPr>
          <w:tblCellSpacing w:w="15" w:type="dxa"/>
        </w:trPr>
        <w:tc>
          <w:tcPr>
            <w:tcW w:w="2881" w:type="dxa"/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E602D6" w:rsidRPr="006D6E46" w:rsidRDefault="00E602D6" w:rsidP="0035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Диоксид серы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E602D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и более</w:t>
            </w:r>
          </w:p>
        </w:tc>
        <w:tc>
          <w:tcPr>
            <w:tcW w:w="1730" w:type="dxa"/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E602D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и более, но менее 2500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E602D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 более, но менее 250</w:t>
            </w:r>
          </w:p>
        </w:tc>
        <w:tc>
          <w:tcPr>
            <w:tcW w:w="1587" w:type="dxa"/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E602D6" w:rsidRPr="006D6E46" w:rsidRDefault="00E602D6" w:rsidP="00355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более, но менее 25</w:t>
            </w:r>
          </w:p>
        </w:tc>
      </w:tr>
    </w:tbl>
    <w:p w:rsidR="00E602D6" w:rsidRDefault="00E602D6" w:rsidP="00E602D6">
      <w:pPr>
        <w:tabs>
          <w:tab w:val="left" w:pos="7410"/>
        </w:tabs>
        <w:jc w:val="center"/>
        <w:rPr>
          <w:rFonts w:ascii="Times New Roman" w:hAnsi="Times New Roman" w:cs="Times New Roman"/>
          <w:sz w:val="24"/>
        </w:rPr>
      </w:pPr>
    </w:p>
    <w:p w:rsidR="00147D52" w:rsidRPr="00147D52" w:rsidRDefault="00147D52" w:rsidP="00E602D6">
      <w:pPr>
        <w:pStyle w:val="a9"/>
        <w:tabs>
          <w:tab w:val="left" w:pos="7410"/>
        </w:tabs>
        <w:jc w:val="both"/>
        <w:rPr>
          <w:rFonts w:ascii="Times New Roman" w:hAnsi="Times New Roman" w:cs="Times New Roman"/>
          <w:sz w:val="24"/>
        </w:rPr>
      </w:pPr>
    </w:p>
    <w:sectPr w:rsidR="00147D52" w:rsidRPr="0014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5B" w:rsidRDefault="00190C5B" w:rsidP="003B4022">
      <w:pPr>
        <w:spacing w:after="0" w:line="240" w:lineRule="auto"/>
      </w:pPr>
      <w:r>
        <w:separator/>
      </w:r>
    </w:p>
  </w:endnote>
  <w:endnote w:type="continuationSeparator" w:id="0">
    <w:p w:rsidR="00190C5B" w:rsidRDefault="00190C5B" w:rsidP="003B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5B" w:rsidRDefault="00190C5B" w:rsidP="003B4022">
      <w:pPr>
        <w:spacing w:after="0" w:line="240" w:lineRule="auto"/>
      </w:pPr>
      <w:r>
        <w:separator/>
      </w:r>
    </w:p>
  </w:footnote>
  <w:footnote w:type="continuationSeparator" w:id="0">
    <w:p w:rsidR="00190C5B" w:rsidRDefault="00190C5B" w:rsidP="003B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62019"/>
    <w:multiLevelType w:val="hybridMultilevel"/>
    <w:tmpl w:val="64547F5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27"/>
    <w:rsid w:val="00132BF4"/>
    <w:rsid w:val="00147D52"/>
    <w:rsid w:val="00190C5B"/>
    <w:rsid w:val="002215FD"/>
    <w:rsid w:val="003B4022"/>
    <w:rsid w:val="006D6E46"/>
    <w:rsid w:val="0076717A"/>
    <w:rsid w:val="00B75BB2"/>
    <w:rsid w:val="00CF7327"/>
    <w:rsid w:val="00E602D6"/>
    <w:rsid w:val="00E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B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022"/>
  </w:style>
  <w:style w:type="paragraph" w:styleId="a7">
    <w:name w:val="footer"/>
    <w:basedOn w:val="a"/>
    <w:link w:val="a8"/>
    <w:uiPriority w:val="99"/>
    <w:unhideWhenUsed/>
    <w:rsid w:val="003B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022"/>
  </w:style>
  <w:style w:type="paragraph" w:styleId="a9">
    <w:name w:val="List Paragraph"/>
    <w:basedOn w:val="a"/>
    <w:uiPriority w:val="34"/>
    <w:qFormat/>
    <w:rsid w:val="00147D52"/>
    <w:pPr>
      <w:ind w:left="720"/>
      <w:contextualSpacing/>
    </w:pPr>
  </w:style>
  <w:style w:type="character" w:customStyle="1" w:styleId="comment">
    <w:name w:val="comment"/>
    <w:basedOn w:val="a0"/>
    <w:rsid w:val="00147D52"/>
  </w:style>
  <w:style w:type="character" w:styleId="aa">
    <w:name w:val="Hyperlink"/>
    <w:basedOn w:val="a0"/>
    <w:uiPriority w:val="99"/>
    <w:semiHidden/>
    <w:unhideWhenUsed/>
    <w:rsid w:val="00147D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B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022"/>
  </w:style>
  <w:style w:type="paragraph" w:styleId="a7">
    <w:name w:val="footer"/>
    <w:basedOn w:val="a"/>
    <w:link w:val="a8"/>
    <w:uiPriority w:val="99"/>
    <w:unhideWhenUsed/>
    <w:rsid w:val="003B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022"/>
  </w:style>
  <w:style w:type="paragraph" w:styleId="a9">
    <w:name w:val="List Paragraph"/>
    <w:basedOn w:val="a"/>
    <w:uiPriority w:val="34"/>
    <w:qFormat/>
    <w:rsid w:val="00147D52"/>
    <w:pPr>
      <w:ind w:left="720"/>
      <w:contextualSpacing/>
    </w:pPr>
  </w:style>
  <w:style w:type="character" w:customStyle="1" w:styleId="comment">
    <w:name w:val="comment"/>
    <w:basedOn w:val="a0"/>
    <w:rsid w:val="00147D52"/>
  </w:style>
  <w:style w:type="character" w:styleId="aa">
    <w:name w:val="Hyperlink"/>
    <w:basedOn w:val="a0"/>
    <w:uiPriority w:val="99"/>
    <w:semiHidden/>
    <w:unhideWhenUsed/>
    <w:rsid w:val="00147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AC7D-28F0-41C6-8B13-6AB5FF8F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"Фирма Экоинженерсервис"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4</cp:revision>
  <dcterms:created xsi:type="dcterms:W3CDTF">2017-06-02T10:53:00Z</dcterms:created>
  <dcterms:modified xsi:type="dcterms:W3CDTF">2017-06-02T12:12:00Z</dcterms:modified>
</cp:coreProperties>
</file>